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snapToGrid w:val="0"/>
          <w:kern w:val="0"/>
          <w:sz w:val="28"/>
          <w:szCs w:val="28"/>
          <w:lang w:val="en-US" w:eastAsia="zh-CN"/>
        </w:rPr>
        <w:t>渝税通客户端口软件升级说明</w:t>
      </w:r>
    </w:p>
    <w:p>
      <w:pPr>
        <w:rPr>
          <w:rFonts w:cs="宋体" w:asciiTheme="minorEastAsia" w:hAnsiTheme="minorEastAsia"/>
          <w:b/>
          <w:snapToGrid w:val="0"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snapToGrid w:val="0"/>
          <w:kern w:val="0"/>
          <w:sz w:val="28"/>
          <w:szCs w:val="28"/>
          <w:lang w:val="zh-CN"/>
        </w:rPr>
        <w:t>（一</w:t>
      </w:r>
      <w:r>
        <w:rPr>
          <w:rFonts w:cs="宋体" w:asciiTheme="minorEastAsia" w:hAnsiTheme="minorEastAsia"/>
          <w:b/>
          <w:snapToGrid w:val="0"/>
          <w:kern w:val="0"/>
          <w:sz w:val="28"/>
          <w:szCs w:val="28"/>
          <w:lang w:val="zh-CN"/>
        </w:rPr>
        <w:t>）</w:t>
      </w:r>
      <w:r>
        <w:rPr>
          <w:rFonts w:hint="eastAsia" w:cs="宋体" w:asciiTheme="minorEastAsia" w:hAnsiTheme="minorEastAsia"/>
          <w:b/>
          <w:snapToGrid w:val="0"/>
          <w:kern w:val="0"/>
          <w:sz w:val="28"/>
          <w:szCs w:val="28"/>
          <w:lang w:val="zh-CN"/>
        </w:rPr>
        <w:t>升</w:t>
      </w:r>
      <w:r>
        <w:rPr>
          <w:rFonts w:cs="宋体" w:asciiTheme="minorEastAsia" w:hAnsiTheme="minorEastAsia"/>
          <w:b/>
          <w:snapToGrid w:val="0"/>
          <w:kern w:val="0"/>
          <w:sz w:val="28"/>
          <w:szCs w:val="28"/>
          <w:lang w:val="zh-CN"/>
        </w:rPr>
        <w:t>级操作方法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1）在线升级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运行“渝税通”，输入密码后进入首页界面弹出如下图所示。</w:t>
      </w:r>
    </w:p>
    <w:p>
      <w:pPr>
        <w:pStyle w:val="4"/>
        <w:ind w:left="420" w:firstLine="0" w:firstLineChars="0"/>
        <w:rPr>
          <w:rFonts w:asciiTheme="minorEastAsia" w:hAnsiTheme="minorEastAsia"/>
        </w:rPr>
      </w:pPr>
      <w:r>
        <w:drawing>
          <wp:inline distT="0" distB="0" distL="0" distR="0">
            <wp:extent cx="5274310" cy="3622040"/>
            <wp:effectExtent l="0" t="0" r="254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点击“立即升级”弹出如下图所示。</w:t>
      </w:r>
    </w:p>
    <w:p>
      <w:pPr>
        <w:pStyle w:val="4"/>
        <w:ind w:left="420" w:firstLine="0" w:firstLineChars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drawing>
          <wp:inline distT="0" distB="0" distL="0" distR="0">
            <wp:extent cx="4570095" cy="2569845"/>
            <wp:effectExtent l="0" t="0" r="1905" b="1905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5504" cy="257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420" w:firstLine="0" w:firstLineChars="0"/>
        <w:rPr>
          <w:rFonts w:asciiTheme="minorEastAsia" w:hAnsiTheme="minorEastAsia"/>
          <w:b/>
        </w:rPr>
      </w:pP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升级完成后，将自动弹出“数据迁移工具”，默认 “所有数据”，自动开始迁移，如下图所示。</w:t>
      </w:r>
    </w:p>
    <w:p>
      <w:pPr>
        <w:pStyle w:val="4"/>
        <w:ind w:left="420" w:firstLine="0" w:firstLineChars="0"/>
        <w:rPr>
          <w:rFonts w:asciiTheme="minorEastAsia" w:hAnsiTheme="minorEastAsia"/>
          <w:b/>
        </w:rPr>
      </w:pPr>
      <w:r>
        <w:rPr>
          <w:rFonts w:asciiTheme="minorEastAsia" w:hAnsiTheme="minorEastAsia"/>
          <w:sz w:val="18"/>
          <w:szCs w:val="18"/>
        </w:rPr>
        <w:drawing>
          <wp:inline distT="0" distB="0" distL="0" distR="0">
            <wp:extent cx="4483735" cy="2501265"/>
            <wp:effectExtent l="0" t="0" r="12065" b="1333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1393" cy="25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420" w:firstLine="0" w:firstLineChars="0"/>
        <w:rPr>
          <w:rFonts w:asciiTheme="minorEastAsia" w:hAnsiTheme="minorEastAsia"/>
          <w:b/>
        </w:rPr>
      </w:pP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迁移完毕，系统自动运行“新版渝税通”，输入登录密码（123456），进入“个人所得税代扣代缴”，如下图所示。</w:t>
      </w:r>
    </w:p>
    <w:p>
      <w:pPr>
        <w:pStyle w:val="4"/>
        <w:ind w:left="420" w:firstLine="0" w:firstLineChars="0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drawing>
          <wp:inline distT="0" distB="0" distL="0" distR="0">
            <wp:extent cx="4949190" cy="2630170"/>
            <wp:effectExtent l="0" t="0" r="3810" b="177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9090" cy="263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2）离线升级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从重庆市地方税务局官网（</w:t>
      </w:r>
      <w:r>
        <w:rPr>
          <w:rFonts w:asciiTheme="minorEastAsia" w:hAnsiTheme="minorEastAsia"/>
          <w:b/>
          <w:sz w:val="24"/>
          <w:szCs w:val="24"/>
        </w:rPr>
        <w:t>http://www.cq-l-tax.gov.cn</w:t>
      </w:r>
      <w:r>
        <w:rPr>
          <w:rFonts w:hint="eastAsia" w:asciiTheme="minorEastAsia" w:hAnsiTheme="minorEastAsia"/>
          <w:b/>
          <w:sz w:val="24"/>
          <w:szCs w:val="24"/>
        </w:rPr>
        <w:t>）资料下载\软件下载获取金税三期渝税通安装包。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打开“金税三期渝税通安装包”，鼠标双击install文件。</w:t>
      </w:r>
    </w:p>
    <w:p>
      <w:pPr>
        <w:pStyle w:val="4"/>
        <w:ind w:left="420" w:firstLine="0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638675" cy="182753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233" cy="183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弹出安装界面，系统默认安装在C盘（企业可点击自定义安装选择对应的盘符），点击快速安装。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716780" cy="2544445"/>
            <wp:effectExtent l="0" t="0" r="7620" b="8255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852" cy="254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安装完成后桌面会生成“渝税通”图标，系统自动弹出“数据迁移工具”，默认 “所有数据”，自动开始迁移，如下图所示。</w:t>
      </w:r>
    </w:p>
    <w:p>
      <w:pPr>
        <w:pStyle w:val="4"/>
        <w:ind w:left="420" w:firstLine="0" w:firstLineChars="0"/>
        <w:rPr>
          <w:rFonts w:asciiTheme="minorEastAsia" w:hAnsiTheme="minorEastAsia"/>
          <w:b/>
        </w:rPr>
      </w:pPr>
      <w:r>
        <w:rPr>
          <w:rFonts w:asciiTheme="minorEastAsia" w:hAnsiTheme="minorEastAsia"/>
          <w:sz w:val="18"/>
          <w:szCs w:val="18"/>
        </w:rPr>
        <w:drawing>
          <wp:inline distT="0" distB="0" distL="0" distR="0">
            <wp:extent cx="4716780" cy="2501265"/>
            <wp:effectExtent l="0" t="0" r="7620" b="1333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176" cy="25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420" w:firstLine="0" w:firstLineChars="0"/>
        <w:jc w:val="left"/>
        <w:rPr>
          <w:rFonts w:asciiTheme="minorEastAsia" w:hAnsiTheme="minorEastAsia"/>
          <w:b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迁移完毕，系统自动运行“新版渝税通”，输入登录密码（123456），进入“个人所得税代扣代缴”，如下图所示。</w:t>
      </w:r>
    </w:p>
    <w:p>
      <w:pPr>
        <w:pStyle w:val="4"/>
        <w:ind w:left="420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（二</w:t>
      </w:r>
      <w:r>
        <w:rPr>
          <w:rFonts w:asciiTheme="minorEastAsia" w:hAnsiTheme="minorEastAsia"/>
          <w:b/>
          <w:sz w:val="28"/>
          <w:szCs w:val="28"/>
        </w:rPr>
        <w:t>）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技术</w:t>
      </w:r>
      <w:r>
        <w:rPr>
          <w:rFonts w:hint="eastAsia" w:asciiTheme="minorEastAsia" w:hAnsiTheme="minorEastAsia"/>
          <w:b/>
          <w:sz w:val="28"/>
          <w:szCs w:val="28"/>
        </w:rPr>
        <w:t>支</w:t>
      </w:r>
      <w:r>
        <w:rPr>
          <w:rFonts w:asciiTheme="minorEastAsia" w:hAnsiTheme="minorEastAsia"/>
          <w:b/>
          <w:sz w:val="28"/>
          <w:szCs w:val="28"/>
        </w:rPr>
        <w:t>持与服务</w:t>
      </w:r>
    </w:p>
    <w:p>
      <w:pPr>
        <w:pStyle w:val="4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cs="宋体" w:asciiTheme="minorEastAsia" w:hAnsiTheme="minorEastAsia"/>
          <w:snapToGrid w:val="0"/>
          <w:kern w:val="0"/>
          <w:sz w:val="32"/>
          <w:szCs w:val="32"/>
          <w:lang w:val="zh-CN"/>
        </w:rPr>
      </w:pP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zh-CN"/>
        </w:rPr>
        <w:t>重</w:t>
      </w:r>
      <w:r>
        <w:rPr>
          <w:rFonts w:cs="宋体" w:asciiTheme="minorEastAsia" w:hAnsiTheme="minorEastAsia"/>
          <w:snapToGrid w:val="0"/>
          <w:kern w:val="0"/>
          <w:sz w:val="32"/>
          <w:szCs w:val="32"/>
          <w:lang w:val="zh-CN"/>
        </w:rPr>
        <w:t>庆市地方税务局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en-US" w:eastAsia="zh-CN"/>
        </w:rPr>
        <w:t>通过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zh-CN"/>
        </w:rPr>
        <w:t>12366</w:t>
      </w:r>
      <w:r>
        <w:rPr>
          <w:rFonts w:cs="宋体" w:asciiTheme="minorEastAsia" w:hAnsiTheme="minorEastAsia"/>
          <w:snapToGrid w:val="0"/>
          <w:kern w:val="0"/>
          <w:sz w:val="32"/>
          <w:szCs w:val="32"/>
          <w:lang w:val="zh-CN"/>
        </w:rPr>
        <w:t>纳税服务热线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zh-CN"/>
        </w:rPr>
        <w:t>提</w:t>
      </w:r>
      <w:r>
        <w:rPr>
          <w:rFonts w:cs="宋体" w:asciiTheme="minorEastAsia" w:hAnsiTheme="minorEastAsia"/>
          <w:snapToGrid w:val="0"/>
          <w:kern w:val="0"/>
          <w:sz w:val="32"/>
          <w:szCs w:val="32"/>
          <w:lang w:val="zh-CN"/>
        </w:rPr>
        <w:t>供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zh-CN"/>
        </w:rPr>
        <w:t>电</w:t>
      </w:r>
      <w:r>
        <w:rPr>
          <w:rFonts w:cs="宋体" w:asciiTheme="minorEastAsia" w:hAnsiTheme="minorEastAsia"/>
          <w:snapToGrid w:val="0"/>
          <w:kern w:val="0"/>
          <w:sz w:val="32"/>
          <w:szCs w:val="32"/>
          <w:lang w:val="zh-CN"/>
        </w:rPr>
        <w:t>话咨询服务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zh-CN"/>
        </w:rPr>
        <w:t>（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en-US" w:eastAsia="zh-CN"/>
        </w:rPr>
        <w:t>12366-0-2</w:t>
      </w:r>
      <w:r>
        <w:rPr>
          <w:rFonts w:hint="eastAsia" w:cs="宋体" w:asciiTheme="minorEastAsia" w:hAnsiTheme="minorEastAsia"/>
          <w:snapToGrid w:val="0"/>
          <w:kern w:val="0"/>
          <w:sz w:val="32"/>
          <w:szCs w:val="32"/>
          <w:lang w:val="zh-CN"/>
        </w:rPr>
        <w:t>）。</w:t>
      </w:r>
      <w:bookmarkStart w:id="0" w:name="_GoBack"/>
      <w:bookmarkEnd w:id="0"/>
    </w:p>
    <w:p>
      <w:pPr>
        <w:rPr>
          <w:rFonts w:asciiTheme="minorEastAsia" w:hAnsiTheme="minorEastAsia"/>
          <w:b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7303906">
    <w:nsid w:val="33B201E2"/>
    <w:multiLevelType w:val="multilevel"/>
    <w:tmpl w:val="33B201E2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67303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D3A7B"/>
    <w:rsid w:val="6D8D3A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2016-09-06T11:26:00Z</dcterms:created>
  <dc:creator>陈卫文</dc:creator>
  <cp:lastModifiedBy>陈卫文</cp:lastModifiedBy>
  <dcterms:modified xsi:type="dcterms:W3CDTF">2016-09-06T11:42:59Z</dcterms:modified>
  <dc:title>渝税通客户端口软件升级说明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